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DE1541">
      <w:pPr>
        <w:ind w:firstLine="622" w:firstLineChars="200"/>
        <w:jc w:val="both"/>
        <w:rPr>
          <w:rStyle w:val="12"/>
          <w:rFonts w:hint="eastAsia" w:ascii="黑体" w:hAnsi="宋体" w:eastAsia="黑体" w:cs="黑体"/>
          <w:color w:val="333333"/>
          <w:sz w:val="31"/>
          <w:szCs w:val="31"/>
          <w:shd w:val="clear" w:color="auto" w:fill="FFFFFF"/>
          <w:lang w:val="en-US" w:eastAsia="zh-CN"/>
        </w:rPr>
      </w:pPr>
      <w:r>
        <w:rPr>
          <w:rStyle w:val="12"/>
          <w:rFonts w:hint="eastAsia" w:ascii="黑体" w:hAnsi="宋体" w:eastAsia="黑体" w:cs="黑体"/>
          <w:color w:val="333333"/>
          <w:sz w:val="31"/>
          <w:szCs w:val="31"/>
          <w:shd w:val="clear" w:color="auto" w:fill="FFFFFF"/>
        </w:rPr>
        <w:t>项目名称：</w:t>
      </w:r>
      <w:r>
        <w:rPr>
          <w:rStyle w:val="12"/>
          <w:rFonts w:hint="eastAsia" w:ascii="黑体" w:hAnsi="宋体" w:eastAsia="黑体" w:cs="黑体"/>
          <w:color w:val="333333"/>
          <w:sz w:val="31"/>
          <w:szCs w:val="31"/>
          <w:shd w:val="clear" w:color="auto" w:fill="FFFFFF"/>
          <w:lang w:val="en-US" w:eastAsia="zh-CN"/>
        </w:rPr>
        <w:t>首都医科大学附属北京中医医院</w:t>
      </w:r>
    </w:p>
    <w:p w14:paraId="0CDE0849">
      <w:pPr>
        <w:jc w:val="center"/>
        <w:rPr>
          <w:rStyle w:val="12"/>
          <w:rFonts w:hint="eastAsia" w:ascii="黑体" w:hAnsi="宋体" w:eastAsia="黑体" w:cs="黑体"/>
          <w:color w:val="333333"/>
          <w:sz w:val="31"/>
          <w:szCs w:val="31"/>
          <w:shd w:val="clear" w:color="auto" w:fill="FFFFFF"/>
        </w:rPr>
      </w:pPr>
      <w:r>
        <w:rPr>
          <w:rStyle w:val="12"/>
          <w:rFonts w:hint="eastAsia" w:ascii="黑体" w:hAnsi="宋体" w:eastAsia="黑体" w:cs="黑体"/>
          <w:color w:val="333333"/>
          <w:sz w:val="31"/>
          <w:szCs w:val="31"/>
          <w:shd w:val="clear" w:color="auto" w:fill="FFFFFF"/>
          <w:lang w:val="en-US" w:eastAsia="zh-CN"/>
        </w:rPr>
        <w:t>中药房设备升级</w:t>
      </w:r>
      <w:r>
        <w:rPr>
          <w:rStyle w:val="12"/>
          <w:rFonts w:hint="eastAsia" w:ascii="黑体" w:hAnsi="宋体" w:eastAsia="黑体" w:cs="黑体"/>
          <w:color w:val="333333"/>
          <w:kern w:val="0"/>
          <w:sz w:val="31"/>
          <w:szCs w:val="31"/>
          <w:shd w:val="clear" w:color="auto" w:fill="FFFFFF"/>
          <w:lang w:val="en-US" w:eastAsia="zh-CN" w:bidi="ar-SA"/>
        </w:rPr>
        <w:t>清单</w:t>
      </w:r>
      <w:r>
        <w:rPr>
          <w:rStyle w:val="12"/>
          <w:rFonts w:hint="eastAsia" w:ascii="黑体" w:hAnsi="宋体" w:eastAsia="黑体" w:cs="黑体"/>
          <w:color w:val="333333"/>
          <w:sz w:val="31"/>
          <w:szCs w:val="31"/>
          <w:shd w:val="clear" w:color="auto" w:fill="FFFFFF"/>
        </w:rPr>
        <w:t>市场调研的公告</w:t>
      </w:r>
    </w:p>
    <w:p w14:paraId="3CF0A313">
      <w:pPr>
        <w:pStyle w:val="8"/>
        <w:shd w:val="clear" w:color="auto" w:fill="FFFFFF"/>
        <w:wordWrap w:val="0"/>
        <w:spacing w:before="150" w:beforeAutospacing="0" w:afterAutospacing="0" w:line="500" w:lineRule="exact"/>
        <w:rPr>
          <w:rStyle w:val="12"/>
          <w:rFonts w:hint="eastAsia" w:ascii="黑体" w:hAnsi="宋体" w:eastAsia="黑体" w:cs="黑体"/>
          <w:color w:val="333333"/>
          <w:sz w:val="31"/>
          <w:szCs w:val="31"/>
          <w:shd w:val="clear" w:color="auto" w:fill="FFFFFF"/>
          <w:lang w:eastAsia="zh-CN"/>
        </w:rPr>
      </w:pPr>
      <w:r>
        <w:rPr>
          <w:rStyle w:val="12"/>
          <w:rFonts w:hint="eastAsia" w:ascii="黑体" w:hAnsi="宋体" w:eastAsia="黑体" w:cs="黑体"/>
          <w:color w:val="333333"/>
          <w:sz w:val="31"/>
          <w:szCs w:val="31"/>
          <w:shd w:val="clear" w:color="auto" w:fill="FFFFFF"/>
        </w:rPr>
        <w:t>项目编号：BJZYYY-SBDY-YXGCB-2026010</w:t>
      </w:r>
      <w:r>
        <w:rPr>
          <w:rStyle w:val="12"/>
          <w:rFonts w:hint="eastAsia" w:ascii="黑体" w:hAnsi="宋体" w:eastAsia="黑体" w:cs="黑体"/>
          <w:color w:val="333333"/>
          <w:sz w:val="31"/>
          <w:szCs w:val="31"/>
          <w:shd w:val="clear" w:color="auto" w:fill="FFFFFF"/>
          <w:lang w:val="en-US" w:eastAsia="zh-CN"/>
        </w:rPr>
        <w:t>9</w:t>
      </w:r>
    </w:p>
    <w:p w14:paraId="76ACDF79">
      <w:pPr>
        <w:pStyle w:val="8"/>
        <w:shd w:val="clear" w:color="auto" w:fill="FFFFFF"/>
        <w:wordWrap w:val="0"/>
        <w:spacing w:before="150" w:beforeAutospacing="0" w:afterAutospacing="0" w:line="500" w:lineRule="exact"/>
        <w:rPr>
          <w:color w:val="333333"/>
        </w:rPr>
      </w:pPr>
      <w:r>
        <w:rPr>
          <w:rStyle w:val="12"/>
          <w:rFonts w:hint="eastAsia" w:ascii="黑体" w:hAnsi="宋体" w:eastAsia="黑体" w:cs="黑体"/>
          <w:color w:val="333333"/>
          <w:sz w:val="31"/>
          <w:szCs w:val="31"/>
          <w:shd w:val="clear" w:color="auto" w:fill="FFFFFF"/>
        </w:rPr>
        <w:t>调研项目内容：</w:t>
      </w:r>
    </w:p>
    <w:tbl>
      <w:tblPr>
        <w:tblStyle w:val="9"/>
        <w:tblW w:w="9655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1"/>
        <w:gridCol w:w="902"/>
        <w:gridCol w:w="6434"/>
        <w:gridCol w:w="457"/>
        <w:gridCol w:w="1021"/>
      </w:tblGrid>
      <w:tr w14:paraId="2C6DDA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2" w:hRule="atLeast"/>
          <w:jc w:val="center"/>
        </w:trPr>
        <w:tc>
          <w:tcPr>
            <w:tcW w:w="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06216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333333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333333"/>
                <w:kern w:val="0"/>
                <w:szCs w:val="21"/>
                <w:lang w:bidi="ar"/>
              </w:rPr>
              <w:t>调研序号</w:t>
            </w:r>
          </w:p>
        </w:tc>
        <w:tc>
          <w:tcPr>
            <w:tcW w:w="9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33CAE1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333333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333333"/>
                <w:kern w:val="0"/>
                <w:szCs w:val="21"/>
                <w:lang w:bidi="ar"/>
              </w:rPr>
              <w:t>调研</w:t>
            </w:r>
          </w:p>
          <w:p w14:paraId="09F0306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333333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333333"/>
                <w:kern w:val="0"/>
                <w:szCs w:val="21"/>
                <w:lang w:bidi="ar"/>
              </w:rPr>
              <w:t>设备</w:t>
            </w:r>
          </w:p>
          <w:p w14:paraId="5E7DBD2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333333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333333"/>
                <w:kern w:val="0"/>
                <w:szCs w:val="21"/>
                <w:lang w:bidi="ar"/>
              </w:rPr>
              <w:t>名称</w:t>
            </w:r>
          </w:p>
        </w:tc>
        <w:tc>
          <w:tcPr>
            <w:tcW w:w="6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CE63E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bidi="ar"/>
              </w:rPr>
              <w:t>主要功能/临床需求</w:t>
            </w:r>
          </w:p>
        </w:tc>
        <w:tc>
          <w:tcPr>
            <w:tcW w:w="4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DC3E0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bidi="ar"/>
              </w:rPr>
              <w:t>数量</w:t>
            </w:r>
          </w:p>
        </w:tc>
        <w:tc>
          <w:tcPr>
            <w:tcW w:w="10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43B46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bidi="ar"/>
              </w:rPr>
              <w:t>预算总金额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bidi="ar"/>
              </w:rPr>
              <w:t>(万元)</w:t>
            </w:r>
          </w:p>
        </w:tc>
      </w:tr>
      <w:tr w14:paraId="163B1E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0" w:hRule="atLeast"/>
          <w:jc w:val="center"/>
        </w:trPr>
        <w:tc>
          <w:tcPr>
            <w:tcW w:w="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82999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 w:bidi="ar"/>
              </w:rPr>
              <w:t>1</w:t>
            </w:r>
          </w:p>
        </w:tc>
        <w:tc>
          <w:tcPr>
            <w:tcW w:w="9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E183329">
            <w:pPr>
              <w:widowControl/>
              <w:jc w:val="center"/>
              <w:textAlignment w:val="center"/>
              <w:rPr>
                <w:rFonts w:hint="eastAsia" w:ascii="宋体" w:hAnsi="宋体" w:eastAsia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住院煎药设备</w:t>
            </w:r>
          </w:p>
        </w:tc>
        <w:tc>
          <w:tcPr>
            <w:tcW w:w="6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1813496">
            <w:pPr>
              <w:widowControl/>
              <w:jc w:val="center"/>
              <w:textAlignment w:val="center"/>
              <w:rPr>
                <w:rFonts w:hint="eastAsia" w:ascii="宋体" w:hAnsi="宋体" w:eastAsia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、住院砂锅煎药设备需求：设置砂锅煎煮工位165个，砂锅300个，及相应的加热、清洁、加水、机械手、传送带、暂存、标签打印、粘贴等控制系统及设备，满足每日700锅住院煎药工作，及随时发生的中药急煎服务</w:t>
            </w:r>
            <w:r>
              <w:rPr>
                <w:rFonts w:hint="eastAsia" w:ascii="宋体" w:hAnsi="宋体" w:eastAsia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宋体" w:hAnsi="宋体" w:eastAsia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、出院代煎药设备需求：设置大锅煎煮工位10个，配备15台规格为30L的304不锈钢煎药锅，及相应的加热、清洁、机械手、传送带、标签打印、粘贴等控制系统及设备，满足先煎、后下、二煎的规范化、标准化煎药功能，日均约为50名患者提供中药的出院代煎服务。</w:t>
            </w:r>
            <w:r>
              <w:rPr>
                <w:rFonts w:hint="eastAsia" w:ascii="宋体" w:hAnsi="宋体" w:eastAsia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宋体" w:hAnsi="宋体" w:eastAsia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3、设备匹配智能中药调剂煎煮追溯系统，实</w:t>
            </w:r>
            <w:bookmarkStart w:id="0" w:name="_GoBack"/>
            <w:bookmarkEnd w:id="0"/>
            <w:r>
              <w:rPr>
                <w:rFonts w:hint="eastAsia" w:ascii="宋体" w:hAnsi="宋体" w:eastAsia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现中药调剂、煎煮、发药全流程可追溯，保障煎药质量。</w:t>
            </w:r>
          </w:p>
        </w:tc>
        <w:tc>
          <w:tcPr>
            <w:tcW w:w="4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F61ACC">
            <w:pPr>
              <w:widowControl/>
              <w:jc w:val="center"/>
              <w:textAlignment w:val="center"/>
              <w:rPr>
                <w:rFonts w:hint="default" w:asciiTheme="minorEastAsia" w:hAnsiTheme="minorEastAsia" w:cs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val="en-US" w:eastAsia="zh-CN"/>
              </w:rPr>
              <w:t>1</w:t>
            </w:r>
          </w:p>
        </w:tc>
        <w:tc>
          <w:tcPr>
            <w:tcW w:w="10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127C88">
            <w:pPr>
              <w:widowControl/>
              <w:jc w:val="center"/>
              <w:textAlignment w:val="center"/>
              <w:rPr>
                <w:rFonts w:hint="default" w:ascii="宋体" w:hAnsi="宋体" w:eastAsia="宋体"/>
                <w:b/>
                <w:bCs/>
                <w:color w:val="000000" w:themeColor="text1"/>
                <w:sz w:val="21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b/>
                <w:bCs/>
                <w:color w:val="000000" w:themeColor="text1"/>
                <w:sz w:val="21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1128.800</w:t>
            </w:r>
          </w:p>
        </w:tc>
      </w:tr>
      <w:tr w14:paraId="44A338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7" w:hRule="atLeast"/>
          <w:jc w:val="center"/>
        </w:trPr>
        <w:tc>
          <w:tcPr>
            <w:tcW w:w="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22EC1C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 w:bidi="ar"/>
              </w:rPr>
              <w:t>2</w:t>
            </w:r>
          </w:p>
        </w:tc>
        <w:tc>
          <w:tcPr>
            <w:tcW w:w="9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6178202">
            <w:pPr>
              <w:widowControl/>
              <w:jc w:val="center"/>
              <w:textAlignment w:val="center"/>
              <w:rPr>
                <w:rFonts w:hint="eastAsia" w:ascii="宋体" w:hAnsi="宋体" w:eastAsia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临方调配设备套组</w:t>
            </w:r>
          </w:p>
        </w:tc>
        <w:tc>
          <w:tcPr>
            <w:tcW w:w="6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C497749">
            <w:pPr>
              <w:widowControl/>
              <w:jc w:val="center"/>
              <w:textAlignment w:val="center"/>
              <w:rPr>
                <w:rFonts w:hint="eastAsia" w:ascii="宋体" w:hAnsi="宋体" w:eastAsia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全自动硬胶囊填充机1台</w:t>
            </w:r>
          </w:p>
          <w:p w14:paraId="57930257">
            <w:pPr>
              <w:widowControl/>
              <w:jc w:val="center"/>
              <w:textAlignment w:val="center"/>
              <w:rPr>
                <w:rFonts w:hint="eastAsia" w:ascii="宋体" w:hAnsi="宋体" w:eastAsia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立式选丸机1台</w:t>
            </w:r>
          </w:p>
          <w:p w14:paraId="738075DB">
            <w:pPr>
              <w:widowControl/>
              <w:jc w:val="center"/>
              <w:textAlignment w:val="center"/>
              <w:rPr>
                <w:rFonts w:hint="eastAsia" w:ascii="宋体" w:hAnsi="宋体" w:eastAsia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泡罩包装机1台</w:t>
            </w:r>
          </w:p>
          <w:p w14:paraId="724A3BD6">
            <w:pPr>
              <w:widowControl/>
              <w:jc w:val="center"/>
              <w:textAlignment w:val="center"/>
              <w:rPr>
                <w:rFonts w:hint="eastAsia" w:ascii="宋体" w:hAnsi="宋体" w:eastAsia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蜜丸烘干机1台</w:t>
            </w:r>
          </w:p>
          <w:p w14:paraId="4CA46BDF">
            <w:pPr>
              <w:widowControl/>
              <w:jc w:val="center"/>
              <w:textAlignment w:val="center"/>
              <w:rPr>
                <w:rFonts w:hint="eastAsia" w:ascii="宋体" w:hAnsi="宋体" w:eastAsia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全自动制丸机1台</w:t>
            </w:r>
          </w:p>
          <w:p w14:paraId="556F8AA0">
            <w:pPr>
              <w:widowControl/>
              <w:jc w:val="center"/>
              <w:textAlignment w:val="center"/>
              <w:rPr>
                <w:rFonts w:hint="eastAsia" w:ascii="宋体" w:hAnsi="宋体" w:eastAsia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三边封粉剂包装机1台</w:t>
            </w:r>
          </w:p>
          <w:p w14:paraId="5BF357B0">
            <w:pPr>
              <w:widowControl/>
              <w:jc w:val="center"/>
              <w:textAlignment w:val="center"/>
              <w:rPr>
                <w:rFonts w:hint="eastAsia" w:ascii="宋体" w:hAnsi="宋体" w:eastAsia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密度仪1台</w:t>
            </w:r>
          </w:p>
          <w:p w14:paraId="37272C65">
            <w:pPr>
              <w:widowControl/>
              <w:jc w:val="center"/>
              <w:textAlignment w:val="center"/>
              <w:rPr>
                <w:rFonts w:hint="eastAsia" w:ascii="宋体" w:hAnsi="宋体" w:eastAsia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水分仪1台</w:t>
            </w:r>
          </w:p>
          <w:p w14:paraId="68861AAA">
            <w:pPr>
              <w:widowControl/>
              <w:jc w:val="center"/>
              <w:textAlignment w:val="center"/>
              <w:rPr>
                <w:rFonts w:hint="eastAsia" w:ascii="宋体" w:hAnsi="宋体" w:eastAsia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不锈钢操作台（2000mm*600mm*800mm）2台</w:t>
            </w:r>
          </w:p>
          <w:p w14:paraId="4AF972C4">
            <w:pPr>
              <w:widowControl/>
              <w:jc w:val="center"/>
              <w:textAlignment w:val="center"/>
              <w:rPr>
                <w:rFonts w:hint="eastAsia" w:ascii="宋体" w:hAnsi="宋体" w:eastAsia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不锈钢操作台（1800mm*600mm*800mm）3台</w:t>
            </w:r>
          </w:p>
          <w:p w14:paraId="6533C9F9">
            <w:pPr>
              <w:widowControl/>
              <w:jc w:val="center"/>
              <w:textAlignment w:val="center"/>
              <w:rPr>
                <w:rFonts w:hint="eastAsia" w:ascii="宋体" w:hAnsi="宋体" w:eastAsia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不锈钢操作台（3000mm*600mm*800mm）1台</w:t>
            </w:r>
          </w:p>
          <w:p w14:paraId="69C94BBF">
            <w:pPr>
              <w:widowControl/>
              <w:jc w:val="center"/>
              <w:textAlignment w:val="center"/>
              <w:rPr>
                <w:rFonts w:hint="eastAsia" w:ascii="宋体" w:hAnsi="宋体" w:eastAsia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不锈钢操作台(600mm*600mm*800mm)6台</w:t>
            </w:r>
          </w:p>
          <w:p w14:paraId="249E65A4">
            <w:pPr>
              <w:widowControl/>
              <w:jc w:val="center"/>
              <w:textAlignment w:val="center"/>
              <w:rPr>
                <w:rFonts w:hint="eastAsia" w:ascii="宋体" w:hAnsi="宋体" w:eastAsia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不锈钢操作台(2400mm*600mm*800mm)</w:t>
            </w:r>
            <w:r>
              <w:rPr>
                <w:rFonts w:hint="eastAsia" w:ascii="宋体" w:hAnsi="宋体" w:eastAsia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1台</w:t>
            </w:r>
          </w:p>
          <w:p w14:paraId="731E3B2A">
            <w:pPr>
              <w:widowControl/>
              <w:jc w:val="center"/>
              <w:textAlignment w:val="center"/>
              <w:rPr>
                <w:rFonts w:hint="eastAsia" w:ascii="宋体" w:hAnsi="宋体" w:eastAsia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三维运动混合机1台</w:t>
            </w:r>
          </w:p>
          <w:p w14:paraId="78ED4DF3">
            <w:pPr>
              <w:widowControl/>
              <w:jc w:val="center"/>
              <w:textAlignment w:val="center"/>
              <w:rPr>
                <w:rFonts w:hint="eastAsia" w:ascii="宋体" w:hAnsi="宋体" w:eastAsia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高效双桶浓缩机6台</w:t>
            </w:r>
          </w:p>
          <w:p w14:paraId="3A5999B0">
            <w:pPr>
              <w:widowControl/>
              <w:jc w:val="center"/>
              <w:textAlignment w:val="center"/>
              <w:rPr>
                <w:rFonts w:hint="eastAsia" w:ascii="宋体" w:hAnsi="宋体" w:eastAsia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圆角异形液体包装机1台</w:t>
            </w:r>
          </w:p>
          <w:p w14:paraId="2D6319EF">
            <w:pPr>
              <w:widowControl/>
              <w:jc w:val="center"/>
              <w:textAlignment w:val="center"/>
              <w:rPr>
                <w:rFonts w:hint="eastAsia" w:ascii="宋体" w:hAnsi="宋体" w:eastAsia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膏方包装机6台</w:t>
            </w:r>
          </w:p>
          <w:p w14:paraId="31FF359F">
            <w:pPr>
              <w:widowControl/>
              <w:jc w:val="center"/>
              <w:textAlignment w:val="center"/>
              <w:rPr>
                <w:rFonts w:hint="eastAsia" w:ascii="宋体" w:hAnsi="宋体" w:eastAsia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电动挤压密闭煎药机12台</w:t>
            </w:r>
          </w:p>
          <w:p w14:paraId="4DE614CB">
            <w:pPr>
              <w:widowControl/>
              <w:jc w:val="center"/>
              <w:textAlignment w:val="center"/>
              <w:rPr>
                <w:rFonts w:hint="eastAsia" w:ascii="宋体" w:hAnsi="宋体" w:eastAsia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台式平灶16台</w:t>
            </w:r>
          </w:p>
          <w:p w14:paraId="6F3CEDD4">
            <w:pPr>
              <w:widowControl/>
              <w:jc w:val="center"/>
              <w:textAlignment w:val="center"/>
              <w:rPr>
                <w:rFonts w:hint="eastAsia" w:ascii="宋体" w:hAnsi="宋体" w:eastAsia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纯水机1台</w:t>
            </w:r>
          </w:p>
          <w:p w14:paraId="1CAC4D42">
            <w:pPr>
              <w:widowControl/>
              <w:jc w:val="center"/>
              <w:textAlignment w:val="center"/>
              <w:rPr>
                <w:rFonts w:hint="default" w:ascii="宋体" w:hAnsi="宋体" w:eastAsia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医用冷藏箱2台</w:t>
            </w:r>
          </w:p>
        </w:tc>
        <w:tc>
          <w:tcPr>
            <w:tcW w:w="4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2DCCF1">
            <w:pPr>
              <w:widowControl/>
              <w:jc w:val="center"/>
              <w:textAlignment w:val="center"/>
              <w:rPr>
                <w:rFonts w:hint="default" w:asciiTheme="minorEastAsia" w:hAnsiTheme="minorEastAsia" w:cs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val="en-US" w:eastAsia="zh-CN"/>
              </w:rPr>
              <w:t>1</w:t>
            </w:r>
          </w:p>
        </w:tc>
        <w:tc>
          <w:tcPr>
            <w:tcW w:w="10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D67E01">
            <w:pPr>
              <w:widowControl/>
              <w:jc w:val="both"/>
              <w:textAlignment w:val="center"/>
              <w:rPr>
                <w:rFonts w:hint="default" w:ascii="宋体" w:hAnsi="宋体" w:eastAsia="宋体"/>
                <w:b/>
                <w:bCs/>
                <w:color w:val="000000" w:themeColor="text1"/>
                <w:sz w:val="21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b/>
                <w:bCs/>
                <w:color w:val="000000" w:themeColor="text1"/>
                <w:sz w:val="21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145.457</w:t>
            </w:r>
          </w:p>
        </w:tc>
      </w:tr>
    </w:tbl>
    <w:p w14:paraId="165F804F">
      <w:pPr>
        <w:spacing w:line="360" w:lineRule="auto"/>
      </w:pPr>
      <w:r>
        <w:rPr>
          <w:rFonts w:hint="eastAsia"/>
          <w:bCs/>
          <w:sz w:val="28"/>
          <w:szCs w:val="28"/>
        </w:rPr>
        <w:t>备注：本公告所述的功能要求无任何针对性、倾向性和排他性，因市场了解的局限性，仅作为我院医疗设备市场调研参考所用。</w:t>
      </w:r>
    </w:p>
    <w:sectPr>
      <w:footerReference r:id="rId3" w:type="default"/>
      <w:pgSz w:w="11906" w:h="16838"/>
      <w:pgMar w:top="1240" w:right="1800" w:bottom="1098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0BD9A5">
    <w:pPr>
      <w:pStyle w:val="6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043E1B4">
                          <w:pPr>
                            <w:pStyle w:val="6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043E1B4">
                    <w:pPr>
                      <w:pStyle w:val="6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B496FBD"/>
    <w:rsid w:val="00020EDB"/>
    <w:rsid w:val="00050309"/>
    <w:rsid w:val="000A7C64"/>
    <w:rsid w:val="00234224"/>
    <w:rsid w:val="002E0BCA"/>
    <w:rsid w:val="004974C4"/>
    <w:rsid w:val="005316CC"/>
    <w:rsid w:val="005512ED"/>
    <w:rsid w:val="005E4BA9"/>
    <w:rsid w:val="006E5363"/>
    <w:rsid w:val="00713568"/>
    <w:rsid w:val="00754B98"/>
    <w:rsid w:val="007C5FA7"/>
    <w:rsid w:val="00904CBB"/>
    <w:rsid w:val="00A15D83"/>
    <w:rsid w:val="00A25407"/>
    <w:rsid w:val="00A35C95"/>
    <w:rsid w:val="00A37D52"/>
    <w:rsid w:val="00BF2498"/>
    <w:rsid w:val="00C417AF"/>
    <w:rsid w:val="00CB6374"/>
    <w:rsid w:val="00CF31E1"/>
    <w:rsid w:val="00D47EED"/>
    <w:rsid w:val="00DA7766"/>
    <w:rsid w:val="00DC4B90"/>
    <w:rsid w:val="00FC4723"/>
    <w:rsid w:val="02D04C42"/>
    <w:rsid w:val="031D0108"/>
    <w:rsid w:val="043B39C4"/>
    <w:rsid w:val="04FF6E06"/>
    <w:rsid w:val="099B5355"/>
    <w:rsid w:val="0A5E7D79"/>
    <w:rsid w:val="0ED46391"/>
    <w:rsid w:val="104E632C"/>
    <w:rsid w:val="1326458A"/>
    <w:rsid w:val="194505FE"/>
    <w:rsid w:val="19DE6E24"/>
    <w:rsid w:val="1A330EF8"/>
    <w:rsid w:val="1B496FBD"/>
    <w:rsid w:val="1D210A3A"/>
    <w:rsid w:val="1EE61E60"/>
    <w:rsid w:val="25F12551"/>
    <w:rsid w:val="2AE90B77"/>
    <w:rsid w:val="2C1778A4"/>
    <w:rsid w:val="2CF8322A"/>
    <w:rsid w:val="2D2E0F8B"/>
    <w:rsid w:val="2E207EBC"/>
    <w:rsid w:val="2E9F6EB2"/>
    <w:rsid w:val="34343BAA"/>
    <w:rsid w:val="37E82428"/>
    <w:rsid w:val="384A30E3"/>
    <w:rsid w:val="386C47C2"/>
    <w:rsid w:val="3901453A"/>
    <w:rsid w:val="396957EB"/>
    <w:rsid w:val="3A7E73C2"/>
    <w:rsid w:val="3B9D3E5C"/>
    <w:rsid w:val="3DC254CA"/>
    <w:rsid w:val="3ED327BE"/>
    <w:rsid w:val="3F682D95"/>
    <w:rsid w:val="3FB83E19"/>
    <w:rsid w:val="47BA42D3"/>
    <w:rsid w:val="48885E0A"/>
    <w:rsid w:val="49175F33"/>
    <w:rsid w:val="49B15FF9"/>
    <w:rsid w:val="4F043629"/>
    <w:rsid w:val="52843899"/>
    <w:rsid w:val="52BA27BB"/>
    <w:rsid w:val="5422182C"/>
    <w:rsid w:val="55721D10"/>
    <w:rsid w:val="564E3947"/>
    <w:rsid w:val="57133435"/>
    <w:rsid w:val="5C52561B"/>
    <w:rsid w:val="5E576F71"/>
    <w:rsid w:val="604D4C6F"/>
    <w:rsid w:val="60A2180F"/>
    <w:rsid w:val="6B17268F"/>
    <w:rsid w:val="6E371E86"/>
    <w:rsid w:val="6E9F5CF4"/>
    <w:rsid w:val="6FC33088"/>
    <w:rsid w:val="701337DF"/>
    <w:rsid w:val="73937B56"/>
    <w:rsid w:val="75C540EC"/>
    <w:rsid w:val="77BD2530"/>
    <w:rsid w:val="7A61631D"/>
    <w:rsid w:val="7FB346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bCs/>
      <w:kern w:val="44"/>
      <w:sz w:val="48"/>
      <w:szCs w:val="48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Autospacing="1" w:afterAutospacing="1"/>
      <w:jc w:val="left"/>
      <w:outlineLvl w:val="1"/>
    </w:pPr>
    <w:rPr>
      <w:rFonts w:hint="eastAsia" w:ascii="宋体" w:hAnsi="宋体" w:eastAsia="宋体" w:cs="Times New Roman"/>
      <w:b/>
      <w:bCs/>
      <w:kern w:val="0"/>
      <w:sz w:val="36"/>
      <w:szCs w:val="36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Autospacing="1" w:afterAutospacing="1"/>
      <w:jc w:val="left"/>
      <w:outlineLvl w:val="2"/>
    </w:pPr>
    <w:rPr>
      <w:rFonts w:hint="eastAsia" w:ascii="宋体" w:hAnsi="宋体" w:eastAsia="宋体" w:cs="Times New Roman"/>
      <w:b/>
      <w:bCs/>
      <w:kern w:val="0"/>
      <w:sz w:val="27"/>
      <w:szCs w:val="27"/>
    </w:rPr>
  </w:style>
  <w:style w:type="paragraph" w:styleId="5">
    <w:name w:val="heading 4"/>
    <w:basedOn w:val="1"/>
    <w:next w:val="1"/>
    <w:semiHidden/>
    <w:unhideWhenUsed/>
    <w:qFormat/>
    <w:uiPriority w:val="0"/>
    <w:pPr>
      <w:spacing w:beforeAutospacing="1" w:afterAutospacing="1"/>
      <w:jc w:val="left"/>
      <w:outlineLvl w:val="3"/>
    </w:pPr>
    <w:rPr>
      <w:rFonts w:hint="eastAsia" w:ascii="宋体" w:hAnsi="宋体" w:eastAsia="宋体" w:cs="Times New Roman"/>
      <w:b/>
      <w:bCs/>
      <w:kern w:val="0"/>
      <w:sz w:val="24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8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Strong"/>
    <w:basedOn w:val="11"/>
    <w:qFormat/>
    <w:uiPriority w:val="0"/>
    <w:rPr>
      <w:b/>
    </w:rPr>
  </w:style>
  <w:style w:type="character" w:styleId="13">
    <w:name w:val="FollowedHyperlink"/>
    <w:basedOn w:val="11"/>
    <w:qFormat/>
    <w:uiPriority w:val="0"/>
    <w:rPr>
      <w:color w:val="800080"/>
      <w:u w:val="single"/>
    </w:rPr>
  </w:style>
  <w:style w:type="character" w:styleId="14">
    <w:name w:val="Emphasis"/>
    <w:basedOn w:val="11"/>
    <w:qFormat/>
    <w:uiPriority w:val="0"/>
    <w:rPr>
      <w:i/>
    </w:rPr>
  </w:style>
  <w:style w:type="character" w:styleId="15">
    <w:name w:val="Hyperlink"/>
    <w:basedOn w:val="11"/>
    <w:qFormat/>
    <w:uiPriority w:val="0"/>
    <w:rPr>
      <w:color w:val="0000FF"/>
      <w:u w:val="single"/>
    </w:rPr>
  </w:style>
  <w:style w:type="character" w:customStyle="1" w:styleId="16">
    <w:name w:val="font31"/>
    <w:basedOn w:val="11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7">
    <w:name w:val="font51"/>
    <w:basedOn w:val="11"/>
    <w:qFormat/>
    <w:uiPriority w:val="0"/>
    <w:rPr>
      <w:rFonts w:ascii="Calibri" w:hAnsi="Calibri" w:cs="Calibri"/>
      <w:color w:val="000000"/>
      <w:sz w:val="22"/>
      <w:szCs w:val="22"/>
      <w:u w:val="none"/>
    </w:rPr>
  </w:style>
  <w:style w:type="character" w:customStyle="1" w:styleId="18">
    <w:name w:val="font21"/>
    <w:basedOn w:val="11"/>
    <w:qFormat/>
    <w:uiPriority w:val="0"/>
    <w:rPr>
      <w:rFonts w:hint="eastAsia" w:ascii="宋体" w:hAnsi="宋体" w:eastAsia="宋体" w:cs="宋体"/>
      <w:color w:val="333333"/>
      <w:sz w:val="24"/>
      <w:szCs w:val="24"/>
      <w:u w:val="none"/>
    </w:rPr>
  </w:style>
  <w:style w:type="character" w:customStyle="1" w:styleId="19">
    <w:name w:val="font41"/>
    <w:basedOn w:val="11"/>
    <w:qFormat/>
    <w:uiPriority w:val="0"/>
    <w:rPr>
      <w:rFonts w:hint="eastAsia" w:ascii="宋体" w:hAnsi="宋体" w:eastAsia="宋体" w:cs="宋体"/>
      <w:color w:val="333333"/>
      <w:sz w:val="24"/>
      <w:szCs w:val="24"/>
      <w:u w:val="none"/>
    </w:rPr>
  </w:style>
  <w:style w:type="character" w:customStyle="1" w:styleId="20">
    <w:name w:val="font91"/>
    <w:basedOn w:val="11"/>
    <w:qFormat/>
    <w:uiPriority w:val="0"/>
    <w:rPr>
      <w:rFonts w:ascii="Calibri" w:hAnsi="Calibri" w:cs="Calibri"/>
      <w:color w:val="333333"/>
      <w:sz w:val="24"/>
      <w:szCs w:val="24"/>
      <w:u w:val="none"/>
    </w:rPr>
  </w:style>
  <w:style w:type="character" w:customStyle="1" w:styleId="21">
    <w:name w:val="font81"/>
    <w:basedOn w:val="11"/>
    <w:qFormat/>
    <w:uiPriority w:val="0"/>
    <w:rPr>
      <w:rFonts w:hint="default" w:ascii="Calibri" w:hAnsi="Calibri" w:cs="Calibri"/>
      <w:color w:val="000000"/>
      <w:sz w:val="24"/>
      <w:szCs w:val="24"/>
      <w:u w:val="none"/>
    </w:rPr>
  </w:style>
  <w:style w:type="character" w:customStyle="1" w:styleId="22">
    <w:name w:val="font101"/>
    <w:basedOn w:val="11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character" w:customStyle="1" w:styleId="23">
    <w:name w:val="font71"/>
    <w:basedOn w:val="11"/>
    <w:qFormat/>
    <w:uiPriority w:val="0"/>
    <w:rPr>
      <w:rFonts w:hint="default" w:ascii="Segoe UI" w:hAnsi="Segoe UI" w:eastAsia="Segoe UI" w:cs="Segoe UI"/>
      <w:color w:val="000000"/>
      <w:sz w:val="21"/>
      <w:szCs w:val="21"/>
      <w:u w:val="none"/>
    </w:rPr>
  </w:style>
  <w:style w:type="paragraph" w:styleId="24">
    <w:name w:val="List Paragraph"/>
    <w:basedOn w:val="1"/>
    <w:qFormat/>
    <w:uiPriority w:val="34"/>
    <w:pPr>
      <w:ind w:firstLine="420" w:firstLineChars="200"/>
    </w:pPr>
    <w:rPr>
      <w:szCs w:val="2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504</Words>
  <Characters>612</Characters>
  <Lines>557</Lines>
  <Paragraphs>656</Paragraphs>
  <TotalTime>54</TotalTime>
  <ScaleCrop>false</ScaleCrop>
  <LinksUpToDate>false</LinksUpToDate>
  <CharactersWithSpaces>614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2025-06-20T03:01:00Z</dcterms:created>
  <dc:creator>上班了不说了</dc:creator>
  <cp:lastModifiedBy>阿Fe!</cp:lastModifiedBy>
  <dcterms:modified xsi:type="dcterms:W3CDTF">2026-09-24T04:57:08Z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31926CF6F570497881813637D56B0467_13</vt:lpwstr>
  </property>
  <property fmtid="{D5CDD505-2E9C-101B-9397-08002B2CF9AE}" pid="4" name="KSOTemplateDocerSaveRecord">
    <vt:lpwstr>eyJoZGlkIjoiMTdiN2Y1MDUyZGM0NjdhMTJkZTVhMWNhOTQ4OTQ4YjAiLCJ1c2VySWQiOiI1OTAyODIxODYifQ==</vt:lpwstr>
  </property>
</Properties>
</file>